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538135"/>
        <w:spacing w:lineRule="auto" w:line="240" w:before="0" w:after="0"/>
        <w:jc w:val="center"/>
        <w:rPr>
          <w:rFonts w:ascii="Proxima Nova Rg" w:hAnsi="Proxima Nova Rg"/>
          <w:b/>
          <w:bCs/>
          <w:color w:val="FFFFFF"/>
          <w:sz w:val="32"/>
          <w:szCs w:val="32"/>
        </w:rPr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538135"/>
        <w:spacing w:lineRule="auto" w:line="240" w:before="0" w:after="0"/>
        <w:jc w:val="center"/>
        <w:rPr>
          <w:sz w:val="40"/>
          <w:szCs w:val="40"/>
        </w:rPr>
      </w:pPr>
      <w:r>
        <w:rPr>
          <w:sz w:val="40"/>
          <w:szCs w:val="40"/>
        </w:rPr>
        <w:t>Marché relatif à des prestations  de  Maîtrise d’oeuvre  et d’accompagnement au changement dans le cadre de la réalisation de nouveaux espaces de travail à la préfecture de la Vienne / Bâtiment Haussmann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538135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  <w:t> </w:t>
      </w:r>
    </w:p>
    <w:p>
      <w:pPr>
        <w:pStyle w:val="Normal"/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  <w:t>Entreprise</w:t>
      </w:r>
      <w:r>
        <w:rPr>
          <w:rFonts w:cs="Arial" w:ascii="Proxima Nova Rg" w:hAnsi="Proxima Nova Rg"/>
          <w:b/>
          <w:sz w:val="24"/>
          <w:szCs w:val="24"/>
          <w:lang w:eastAsia="fr-FR"/>
        </w:rPr>
        <w:t>(s)</w:t>
      </w:r>
      <w:r>
        <w:rPr>
          <w:rFonts w:cs="Arial" w:ascii="Proxima Nova Rg" w:hAnsi="Proxima Nova Rg"/>
          <w:b/>
          <w:sz w:val="24"/>
          <w:szCs w:val="24"/>
          <w:lang w:eastAsia="fr-FR"/>
        </w:rPr>
        <w:t xml:space="preserve"> : </w:t>
      </w:r>
    </w:p>
    <w:p>
      <w:pPr>
        <w:pStyle w:val="Normal"/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/>
      </w:r>
    </w:p>
    <w:p>
      <w:pPr>
        <w:pStyle w:val="Normal"/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/>
      </w:r>
    </w:p>
    <w:p>
      <w:pPr>
        <w:pStyle w:val="Normal"/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  <w:t>Courriel :</w:t>
      </w:r>
    </w:p>
    <w:p>
      <w:pPr>
        <w:pStyle w:val="Normal"/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/>
      </w:r>
    </w:p>
    <w:p>
      <w:pPr>
        <w:pStyle w:val="Normal"/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/>
      </w:r>
    </w:p>
    <w:p>
      <w:pPr>
        <w:pStyle w:val="Normal"/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ANNEXE 1 </w:t>
      </w:r>
      <w:r>
        <w:rPr>
          <w:b/>
          <w:bCs/>
          <w:sz w:val="32"/>
          <w:szCs w:val="32"/>
        </w:rPr>
        <w:t>du RC</w:t>
      </w:r>
      <w:r>
        <w:rPr>
          <w:b/>
          <w:bCs/>
          <w:sz w:val="32"/>
          <w:szCs w:val="32"/>
        </w:rPr>
        <w:t>:</w:t>
      </w:r>
    </w:p>
    <w:p>
      <w:pPr>
        <w:pStyle w:val="Normal"/>
        <w:spacing w:lineRule="auto" w:line="240" w:before="0" w:after="0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sz w:val="32"/>
          <w:szCs w:val="32"/>
          <w:u w:val="single"/>
          <w:lang w:eastAsia="fr-FR"/>
        </w:rPr>
      </w:pPr>
      <w:r>
        <w:rPr>
          <w:rFonts w:cs="Arial" w:ascii="Arial" w:hAnsi="Arial"/>
          <w:b/>
          <w:sz w:val="32"/>
          <w:szCs w:val="32"/>
          <w:u w:val="single"/>
          <w:lang w:eastAsia="fr-FR"/>
        </w:rPr>
        <w:t>CADRE DE MEMOIRE TECHNIQUE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color w:val="FF0000"/>
          <w:sz w:val="32"/>
          <w:szCs w:val="32"/>
          <w:u w:val="single"/>
          <w:lang w:eastAsia="fr-FR"/>
        </w:rPr>
      </w:pPr>
      <w:r>
        <w:rPr>
          <w:rFonts w:cs="Arial" w:ascii="Arial" w:hAnsi="Arial"/>
          <w:b/>
          <w:color w:val="FF0000"/>
          <w:sz w:val="32"/>
          <w:szCs w:val="32"/>
          <w:u w:val="single"/>
          <w:lang w:eastAsia="fr-FR"/>
        </w:rPr>
        <w:t>A COMPLETER OBLIGATOIREMENT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Cs/>
          <w:i/>
          <w:i/>
          <w:iCs/>
          <w:color w:val="FF0000"/>
          <w:lang w:eastAsia="fr-FR"/>
        </w:rPr>
      </w:pPr>
      <w:r>
        <w:rPr>
          <w:rFonts w:cs="Arial" w:ascii="Arial" w:hAnsi="Arial"/>
          <w:bCs/>
          <w:i/>
          <w:iCs/>
          <w:color w:val="FF0000"/>
          <w:lang w:eastAsia="fr-FR"/>
        </w:rPr>
        <w:t>L’ensemble de ces critères sera jugé en fonction des éléments retranscrits dans le cadre de réponse concernant les éléments techniques de jugement de l’offre.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Cs/>
          <w:i/>
          <w:i/>
          <w:iCs/>
          <w:color w:val="FF0000"/>
          <w:lang w:eastAsia="fr-FR"/>
        </w:rPr>
      </w:pPr>
      <w:r>
        <w:rPr>
          <w:rFonts w:cs="Arial" w:ascii="Arial" w:hAnsi="Arial"/>
          <w:bCs/>
          <w:i/>
          <w:iCs/>
          <w:color w:val="FF0000"/>
          <w:lang w:eastAsia="fr-FR"/>
        </w:rPr>
      </w:r>
    </w:p>
    <w:p>
      <w:pPr>
        <w:pStyle w:val="ListParagraph"/>
        <w:numPr>
          <w:ilvl w:val="0"/>
          <w:numId w:val="0"/>
        </w:numPr>
        <w:tabs>
          <w:tab w:val="clear" w:pos="709"/>
          <w:tab w:val="center" w:pos="5400" w:leader="none"/>
          <w:tab w:val="left" w:pos="9840" w:leader="none"/>
        </w:tabs>
        <w:spacing w:lineRule="auto" w:line="240" w:before="0" w:after="0"/>
        <w:ind w:hanging="0" w:left="360"/>
        <w:contextualSpacing/>
        <w:rPr>
          <w:rFonts w:ascii="Proxima Nova Rg" w:hAnsi="Proxima Nova Rg" w:cs="Arial"/>
          <w:b/>
          <w:bCs/>
          <w:color w:val="0070C0"/>
          <w:sz w:val="30"/>
          <w:szCs w:val="36"/>
          <w:lang w:eastAsia="fr-FR"/>
        </w:rPr>
      </w:pPr>
      <w:r>
        <w:rPr>
          <w:rFonts w:cs="Arial" w:ascii="Proxima Nova Rg" w:hAnsi="Proxima Nova Rg"/>
          <w:b/>
          <w:bCs/>
          <w:color w:val="0070C0"/>
          <w:sz w:val="30"/>
          <w:szCs w:val="36"/>
          <w:lang w:eastAsia="fr-FR"/>
        </w:rPr>
        <w:t>Critère 2 : VALEUR TECHNIQUE «  QUALITES ET PERTINENCES TECHNIQUES »</w:t>
      </w:r>
      <w:r>
        <w:rPr>
          <w:rFonts w:cs="Arial" w:ascii="Proxima Nova Rg" w:hAnsi="Proxima Nova Rg"/>
          <w:b/>
          <w:bCs/>
          <w:color w:val="0070C0"/>
          <w:sz w:val="30"/>
          <w:szCs w:val="36"/>
          <w:lang w:eastAsia="fr-FR"/>
        </w:rPr>
        <w:t>(5</w:t>
      </w:r>
      <w:r>
        <w:rPr>
          <w:rFonts w:cs="Arial" w:ascii="Proxima Nova Rg" w:hAnsi="Proxima Nova Rg"/>
          <w:b/>
          <w:bCs/>
          <w:color w:val="0070C0"/>
          <w:sz w:val="30"/>
          <w:szCs w:val="36"/>
          <w:lang w:eastAsia="fr-FR"/>
        </w:rPr>
        <w:t>5</w:t>
      </w:r>
      <w:r>
        <w:rPr>
          <w:rFonts w:cs="Arial" w:ascii="Proxima Nova Rg" w:hAnsi="Proxima Nova Rg"/>
          <w:b/>
          <w:bCs/>
          <w:color w:val="0070C0"/>
          <w:sz w:val="30"/>
          <w:szCs w:val="36"/>
          <w:lang w:eastAsia="fr-FR"/>
        </w:rPr>
        <w:t xml:space="preserve"> points)</w:t>
        <w:tab/>
      </w:r>
    </w:p>
    <w:p>
      <w:pPr>
        <w:pStyle w:val="Normal"/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Cs/>
          <w:i/>
          <w:i/>
          <w:iCs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  <w:t xml:space="preserve">- Sous-critère </w:t>
      </w:r>
      <w:r>
        <w:rPr>
          <w:rFonts w:cs="Arial" w:ascii="Proxima Nova Rg" w:hAnsi="Proxima Nova Rg"/>
          <w:b/>
          <w:sz w:val="24"/>
          <w:szCs w:val="24"/>
          <w:lang w:eastAsia="fr-FR"/>
        </w:rPr>
        <w:t>2</w:t>
      </w:r>
      <w:r>
        <w:rPr>
          <w:rFonts w:cs="Arial" w:ascii="Proxima Nova Rg" w:hAnsi="Proxima Nova Rg"/>
          <w:b/>
          <w:sz w:val="24"/>
          <w:szCs w:val="24"/>
          <w:lang w:eastAsia="fr-FR"/>
        </w:rPr>
        <w:t xml:space="preserve">.1 : Méthodologie </w:t>
      </w:r>
      <w:r>
        <w:rPr>
          <w:rFonts w:cs="Arial" w:ascii="Proxima Nova Rg" w:hAnsi="Proxima Nova Rg"/>
          <w:b/>
          <w:sz w:val="24"/>
          <w:szCs w:val="24"/>
          <w:lang w:eastAsia="fr-FR"/>
        </w:rPr>
        <w:t xml:space="preserve">et organisation (15 points): </w:t>
      </w:r>
      <w:r>
        <w:rPr>
          <w:rFonts w:cs="Arial" w:ascii="Arial" w:hAnsi="Arial"/>
          <w:b w:val="false"/>
          <w:bCs w:val="false"/>
          <w:i/>
          <w:iCs/>
          <w:sz w:val="24"/>
          <w:szCs w:val="24"/>
          <w:lang w:eastAsia="fr-FR"/>
        </w:rPr>
        <w:t>Au regard de la pertine</w:t>
      </w:r>
      <w:r>
        <w:rPr>
          <w:rFonts w:cs="Arial" w:ascii="Arial" w:hAnsi="Arial"/>
          <w:b w:val="false"/>
          <w:bCs w:val="false"/>
          <w:i/>
          <w:iCs/>
          <w:sz w:val="24"/>
          <w:szCs w:val="24"/>
          <w:lang w:eastAsia="fr-FR"/>
        </w:rPr>
        <w:t xml:space="preserve">nce </w:t>
      </w:r>
      <w:r>
        <w:rPr>
          <w:rFonts w:eastAsia="SimSun" w:cs="Arial" w:ascii="Arial" w:hAnsi="Arial"/>
          <w:b w:val="false"/>
          <w:bCs/>
          <w:i/>
          <w:iCs/>
          <w:kern w:val="2"/>
          <w:sz w:val="24"/>
          <w:szCs w:val="24"/>
          <w:lang w:eastAsia="fr-FR"/>
        </w:rPr>
        <w:t>des moyens (humains et matériels) en conception réalisation et en accompagnement au changem</w:t>
      </w:r>
      <w:r>
        <w:rPr>
          <w:rFonts w:cs="Arial" w:ascii="Arial" w:hAnsi="Arial"/>
          <w:b w:val="false"/>
          <w:bCs w:val="false"/>
          <w:i/>
          <w:iCs/>
          <w:sz w:val="24"/>
          <w:szCs w:val="24"/>
          <w:lang w:eastAsia="fr-FR"/>
        </w:rPr>
        <w:t xml:space="preserve">ent ; au regard de </w:t>
      </w:r>
      <w:r>
        <w:rPr>
          <w:rFonts w:cs="Arial" w:ascii="Arial" w:hAnsi="Arial"/>
          <w:b w:val="false"/>
          <w:bCs w:val="false"/>
          <w:i/>
          <w:iCs/>
          <w:sz w:val="24"/>
          <w:szCs w:val="24"/>
          <w:lang w:eastAsia="fr-FR"/>
        </w:rPr>
        <w:t>l’org</w:t>
      </w:r>
      <w:r>
        <w:rPr>
          <w:rFonts w:cs="Arial" w:ascii="Arial" w:hAnsi="Arial"/>
          <w:b w:val="false"/>
          <w:bCs w:val="false"/>
          <w:i/>
          <w:iCs/>
          <w:sz w:val="24"/>
          <w:szCs w:val="24"/>
          <w:lang w:eastAsia="fr-FR"/>
        </w:rPr>
        <w:t>a</w:t>
      </w:r>
      <w:r>
        <w:rPr>
          <w:rFonts w:eastAsia="SimSun" w:cs="Arial" w:ascii="Arial" w:hAnsi="Arial"/>
          <w:b w:val="false"/>
          <w:bCs/>
          <w:i/>
          <w:iCs/>
          <w:kern w:val="2"/>
          <w:sz w:val="24"/>
          <w:szCs w:val="24"/>
          <w:lang w:eastAsia="fr-FR"/>
        </w:rPr>
        <w:t>nisation, la méthodologie et les procédures mises en œuvre notamment les différents points de contrôle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Cs/>
          <w:i/>
          <w:i/>
          <w:iCs/>
          <w:sz w:val="24"/>
          <w:szCs w:val="24"/>
          <w:lang w:eastAsia="fr-FR"/>
        </w:rPr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Cs/>
          <w:i/>
          <w:i/>
          <w:iCs/>
          <w:sz w:val="24"/>
          <w:szCs w:val="24"/>
          <w:lang w:eastAsia="fr-FR"/>
        </w:rPr>
      </w:pPr>
      <w:r>
        <w:rPr>
          <w:rFonts w:cs="Arial" w:ascii="Proxima Nova Rg" w:hAnsi="Proxima Nova Rg"/>
          <w:b/>
          <w:color w:val="0070C0"/>
          <w:sz w:val="24"/>
          <w:szCs w:val="24"/>
          <w:lang w:eastAsia="fr-FR"/>
        </w:rPr>
        <w:t>Réponse 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Arial" w:hAnsi="Arial" w:cs="Arial"/>
          <w:bCs/>
          <w:sz w:val="32"/>
          <w:szCs w:val="32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  <w:t xml:space="preserve">- Sous-critère </w:t>
      </w:r>
      <w:r>
        <w:rPr>
          <w:rFonts w:cs="Arial" w:ascii="Proxima Nova Rg" w:hAnsi="Proxima Nova Rg"/>
          <w:b/>
          <w:sz w:val="24"/>
          <w:szCs w:val="24"/>
          <w:lang w:eastAsia="fr-FR"/>
        </w:rPr>
        <w:t>2</w:t>
      </w:r>
      <w:r>
        <w:rPr>
          <w:rFonts w:cs="Arial" w:ascii="Proxima Nova Rg" w:hAnsi="Proxima Nova Rg"/>
          <w:b/>
          <w:sz w:val="24"/>
          <w:szCs w:val="24"/>
          <w:lang w:eastAsia="fr-FR"/>
        </w:rPr>
        <w:t xml:space="preserve">.2 : </w:t>
      </w:r>
      <w:r>
        <w:rPr>
          <w:rFonts w:cs="Arial" w:ascii="Proxima Nova Rg" w:hAnsi="Proxima Nova Rg"/>
          <w:b/>
          <w:sz w:val="24"/>
          <w:szCs w:val="24"/>
          <w:lang w:eastAsia="fr-FR"/>
        </w:rPr>
        <w:t xml:space="preserve">Note de compréhension et d’intention sur l’accompagnement au changement  (30 points) :  </w:t>
      </w:r>
      <w:r>
        <w:rPr>
          <w:rFonts w:cs="Arial" w:ascii="Arial" w:hAnsi="Arial"/>
          <w:b w:val="false"/>
          <w:bCs w:val="false"/>
          <w:i/>
          <w:iCs/>
          <w:sz w:val="24"/>
          <w:szCs w:val="24"/>
          <w:lang w:eastAsia="fr-FR"/>
        </w:rPr>
        <w:t>Au regard de la compréhension du projet, du niveau de performance et de la démarche environnementale (cf détails de l’article 13.1 du RC)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Arial" w:hAnsi="Arial" w:cs="Arial"/>
          <w:bCs/>
          <w:sz w:val="32"/>
          <w:szCs w:val="32"/>
          <w:lang w:eastAsia="fr-FR"/>
        </w:rPr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color w:val="0070C0"/>
          <w:sz w:val="24"/>
          <w:szCs w:val="24"/>
          <w:lang w:eastAsia="fr-FR"/>
        </w:rPr>
      </w:pPr>
      <w:r>
        <w:rPr>
          <w:rFonts w:cs="Arial" w:ascii="Proxima Nova Rg" w:hAnsi="Proxima Nova Rg"/>
          <w:b/>
          <w:color w:val="0070C0"/>
          <w:sz w:val="24"/>
          <w:szCs w:val="24"/>
          <w:lang w:eastAsia="fr-FR"/>
        </w:rPr>
        <w:t>Réponse 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sz w:val="24"/>
          <w:szCs w:val="24"/>
          <w:lang w:eastAsia="fr-FR"/>
        </w:rPr>
      </w:pPr>
      <w:r>
        <w:rPr>
          <w:rFonts w:cs="Arial" w:ascii="Proxima Nova Rg" w:hAnsi="Proxima Nova Rg"/>
          <w:b/>
          <w:sz w:val="24"/>
          <w:szCs w:val="24"/>
          <w:lang w:eastAsia="fr-FR"/>
        </w:rPr>
        <w:t xml:space="preserve">- Sous-critère </w:t>
      </w:r>
      <w:r>
        <w:rPr>
          <w:rFonts w:cs="Arial" w:ascii="Proxima Nova Rg" w:hAnsi="Proxima Nova Rg"/>
          <w:b/>
          <w:sz w:val="24"/>
          <w:szCs w:val="24"/>
          <w:lang w:eastAsia="fr-FR"/>
        </w:rPr>
        <w:t>2</w:t>
      </w:r>
      <w:r>
        <w:rPr>
          <w:rFonts w:cs="Arial" w:ascii="Proxima Nova Rg" w:hAnsi="Proxima Nova Rg"/>
          <w:b/>
          <w:sz w:val="24"/>
          <w:szCs w:val="24"/>
          <w:lang w:eastAsia="fr-FR"/>
        </w:rPr>
        <w:t xml:space="preserve">.3 : </w:t>
      </w:r>
      <w:r>
        <w:rPr>
          <w:rFonts w:cs="Arial" w:ascii="Proxima Nova Rg" w:hAnsi="Proxima Nova Rg"/>
          <w:b/>
          <w:sz w:val="24"/>
          <w:szCs w:val="24"/>
          <w:lang w:eastAsia="fr-FR"/>
        </w:rPr>
        <w:t>Performance des délais</w:t>
      </w:r>
      <w:r>
        <w:rPr>
          <w:rFonts w:eastAsia="Calibri" w:cs="Arial" w:ascii="Proxima Nova Rg" w:hAnsi="Proxima Nova Rg"/>
          <w:b/>
          <w:color w:val="auto"/>
          <w:kern w:val="0"/>
          <w:sz w:val="24"/>
          <w:szCs w:val="24"/>
          <w:lang w:val="fr-FR" w:eastAsia="fr-FR" w:bidi="ar-SA"/>
        </w:rPr>
        <w:t xml:space="preserve"> de réalisation de l’opération (phases d’études et réalisation jusqu’à la fin des travaux) apprécié au regard notamment des travaux à mener en site occupé et de la gêne aux occupants (10 points) :</w:t>
      </w:r>
      <w:r>
        <w:rPr>
          <w:rFonts w:eastAsia="Calibri" w:cs="Arial" w:ascii="Arial" w:hAnsi="Arial"/>
          <w:b w:val="false"/>
          <w:bCs w:val="false"/>
          <w:i/>
          <w:iCs/>
          <w:color w:val="auto"/>
          <w:kern w:val="0"/>
          <w:sz w:val="24"/>
          <w:szCs w:val="24"/>
          <w:lang w:val="fr-FR" w:eastAsia="fr-FR" w:bidi="ar-SA"/>
        </w:rPr>
        <w:t xml:space="preserve"> respect du planning global avec organisation du phasage des études et organisation des travaux (cf détails de l’article 13.1 du RC)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Proxima Nova Rg" w:hAnsi="Proxima Nova Rg" w:cs="Arial"/>
          <w:b/>
          <w:color w:val="0070C0"/>
          <w:sz w:val="24"/>
          <w:szCs w:val="24"/>
          <w:lang w:eastAsia="fr-FR"/>
        </w:rPr>
      </w:pPr>
      <w:r>
        <w:rPr>
          <w:rFonts w:cs="Arial" w:ascii="Proxima Nova Rg" w:hAnsi="Proxima Nova Rg"/>
          <w:b/>
          <w:color w:val="0070C0"/>
          <w:sz w:val="24"/>
          <w:szCs w:val="24"/>
          <w:lang w:eastAsia="fr-FR"/>
        </w:rPr>
        <w:t>Réponse 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right" w:pos="10773" w:leader="dot"/>
        </w:tabs>
        <w:spacing w:lineRule="auto" w:line="240" w:before="0" w:after="0"/>
        <w:rPr>
          <w:rFonts w:ascii="Proxima Nova Rg" w:hAnsi="Proxima Nova Rg" w:cs="Arial"/>
          <w:sz w:val="24"/>
          <w:szCs w:val="24"/>
          <w:lang w:eastAsia="fr-FR"/>
        </w:rPr>
      </w:pPr>
      <w:r>
        <w:rPr>
          <w:rFonts w:cs="Arial" w:ascii="Proxima Nova Rg" w:hAnsi="Proxima Nova Rg"/>
          <w:sz w:val="24"/>
          <w:szCs w:val="24"/>
          <w:lang w:eastAsia="fr-FR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2240" w:h="15840"/>
      <w:pgMar w:left="720" w:right="720" w:gutter="0" w:header="720" w:top="777" w:footer="137" w:bottom="720"/>
      <w:pgNumType w:fmt="decimal"/>
      <w:formProt w:val="false"/>
      <w:textDirection w:val="lrTb"/>
      <w:docGrid w:type="default" w:linePitch="29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Tahoma">
    <w:charset w:val="01"/>
    <w:family w:val="auto"/>
    <w:pitch w:val="default"/>
  </w:font>
  <w:font w:name="Marianne">
    <w:charset w:val="01"/>
    <w:family w:val="auto"/>
    <w:pitch w:val="default"/>
  </w:font>
  <w:font w:name="Times New Roman">
    <w:charset w:val="01"/>
    <w:family w:val="auto"/>
    <w:pitch w:val="default"/>
  </w:font>
  <w:font w:name="Proxima Nova Rg">
    <w:charset w:val="01"/>
    <w:family w:val="auto"/>
    <w:pitch w:val="default"/>
  </w:font>
  <w:font w:name="Arial">
    <w:charset w:val="01"/>
    <w:family w:val="auto"/>
    <w:pitch w:val="default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-1769616900"/>
    </w:sdtPr>
    <w:sdtContent>
      <w:p>
        <w:pPr>
          <w:pStyle w:val="Footer"/>
          <w:jc w:val="right"/>
          <w:rPr/>
        </w:pPr>
        <w:r>
          <w:rPr/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sur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-1769616900"/>
    </w:sdtPr>
    <w:sdtContent>
      <w:p>
        <w:pPr>
          <w:pStyle w:val="Footer"/>
          <w:jc w:val="right"/>
          <w:rPr/>
        </w:pPr>
        <w:r>
          <w:rPr/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sur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4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067f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extedebullesCar" w:customStyle="1">
    <w:name w:val="Texte de bulles Car"/>
    <w:link w:val="BalloonText"/>
    <w:uiPriority w:val="99"/>
    <w:semiHidden/>
    <w:qFormat/>
    <w:rsid w:val="003e1112"/>
    <w:rPr>
      <w:rFonts w:ascii="Tahoma" w:hAnsi="Tahoma" w:cs="Tahoma"/>
      <w:sz w:val="16"/>
      <w:szCs w:val="16"/>
      <w:lang w:eastAsia="en-US"/>
    </w:rPr>
  </w:style>
  <w:style w:type="character" w:styleId="En-tteCar" w:customStyle="1">
    <w:name w:val="En-tête Car"/>
    <w:basedOn w:val="DefaultParagraphFont"/>
    <w:uiPriority w:val="99"/>
    <w:qFormat/>
    <w:rsid w:val="00277ed2"/>
    <w:rPr>
      <w:sz w:val="22"/>
      <w:szCs w:val="22"/>
      <w:lang w:eastAsia="en-US"/>
    </w:rPr>
  </w:style>
  <w:style w:type="character" w:styleId="PieddepageCar" w:customStyle="1">
    <w:name w:val="Pied de page Car"/>
    <w:basedOn w:val="DefaultParagraphFont"/>
    <w:uiPriority w:val="99"/>
    <w:qFormat/>
    <w:rsid w:val="00277ed2"/>
    <w:rPr>
      <w:sz w:val="22"/>
      <w:szCs w:val="22"/>
      <w:lang w:eastAsia="en-US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3e1112"/>
    <w:pPr>
      <w:spacing w:lineRule="auto" w:line="240" w:before="0" w:after="0"/>
    </w:pPr>
    <w:rPr>
      <w:rFonts w:ascii="Tahoma" w:hAnsi="Tahoma"/>
      <w:sz w:val="16"/>
      <w:szCs w:val="16"/>
      <w:lang w:val="x-none"/>
    </w:rPr>
  </w:style>
  <w:style w:type="paragraph" w:styleId="ListParagraph">
    <w:name w:val="List Paragraph"/>
    <w:basedOn w:val="Normal"/>
    <w:uiPriority w:val="34"/>
    <w:qFormat/>
    <w:rsid w:val="00010200"/>
    <w:pPr>
      <w:spacing w:before="0" w:after="20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277ed2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depageCar"/>
    <w:uiPriority w:val="99"/>
    <w:unhideWhenUsed/>
    <w:rsid w:val="00277ed2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semiHidden/>
    <w:unhideWhenUsed/>
    <w:qFormat/>
    <w:rsid w:val="00f70faa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fr-FR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<Relationship Id="rId14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79ebf1-fb0e-4814-8801-b7e9c751abd8" xsi:nil="true"/>
    <lcf76f155ced4ddcb4097134ff3c332f xmlns="71ec0f01-c915-451d-b473-050ef2026eb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4A65C8A9B3854DB8DB1A859735F07F" ma:contentTypeVersion="19" ma:contentTypeDescription="Crée un document." ma:contentTypeScope="" ma:versionID="4c546ccfe26d4c84b98eb82f46e67124">
  <xsd:schema xmlns:xsd="http://www.w3.org/2001/XMLSchema" xmlns:xs="http://www.w3.org/2001/XMLSchema" xmlns:p="http://schemas.microsoft.com/office/2006/metadata/properties" xmlns:ns2="71ec0f01-c915-451d-b473-050ef2026eb5" xmlns:ns3="ff79ebf1-fb0e-4814-8801-b7e9c751abd8" targetNamespace="http://schemas.microsoft.com/office/2006/metadata/properties" ma:root="true" ma:fieldsID="39d625f81c26a0ba2641a868a711454d" ns2:_="" ns3:_="">
    <xsd:import namespace="71ec0f01-c915-451d-b473-050ef2026eb5"/>
    <xsd:import namespace="ff79ebf1-fb0e-4814-8801-b7e9c751ab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ec0f01-c915-451d-b473-050ef2026e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38a0fb71-0b16-49e9-8b56-fa5bac2d8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79ebf1-fb0e-4814-8801-b7e9c751abd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dc5c0d2-8bc6-4533-bdbe-b6fefdbc5469}" ma:internalName="TaxCatchAll" ma:showField="CatchAllData" ma:web="ff79ebf1-fb0e-4814-8801-b7e9c751ab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A8A240-4D8B-418C-AC2E-A5AA123688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C5D31E-95D8-44B0-945E-5971604D52F9}">
  <ds:schemaRefs>
    <ds:schemaRef ds:uri="http://schemas.microsoft.com/office/2006/metadata/properties"/>
    <ds:schemaRef ds:uri="http://schemas.microsoft.com/office/infopath/2007/PartnerControls"/>
    <ds:schemaRef ds:uri="ff79ebf1-fb0e-4814-8801-b7e9c751abd8"/>
    <ds:schemaRef ds:uri="71ec0f01-c915-451d-b473-050ef2026eb5"/>
  </ds:schemaRefs>
</ds:datastoreItem>
</file>

<file path=customXml/itemProps3.xml><?xml version="1.0" encoding="utf-8"?>
<ds:datastoreItem xmlns:ds="http://schemas.openxmlformats.org/officeDocument/2006/customXml" ds:itemID="{C88B16CA-6E65-4061-8469-437782570C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ec0f01-c915-451d-b473-050ef2026eb5"/>
    <ds:schemaRef ds:uri="ff79ebf1-fb0e-4814-8801-b7e9c751a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LibreOffice/24.2.5.2$Windows_X86_64 LibreOffice_project/bffef4ea93e59bebbeaf7f431bb02b1a39ee8a59</Application>
  <AppVersion>15.0000</AppVersion>
  <Pages>3</Pages>
  <Words>243</Words>
  <Characters>1276</Characters>
  <CharactersWithSpaces>1512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2025-10-21T17:14:18Z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0x0101000C4A65C8A9B3854DB8DB1A859735F07F</vt:lpwstr>
  </property>
  <property fmtid="{D5CDD505-2E9C-101B-9397-08002B2CF9AE}" pid="3" name="MediaServiceImageTags">
    <vt:lpwstr/>
  </property>
  <property fmtid="{D5CDD505-2E9C-101B-9397-08002B2CF9AE}" pid="4" name="État de validation">
    <vt:lpwstr/>
  </property>
</Properties>
</file>